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69" w:rsidRDefault="00CD3269" w:rsidP="00CD3269">
      <w:pPr>
        <w:jc w:val="center"/>
        <w:rPr>
          <w:b/>
          <w:sz w:val="28"/>
          <w:szCs w:val="28"/>
        </w:rPr>
      </w:pPr>
      <w:r w:rsidRPr="00AB397E">
        <w:rPr>
          <w:b/>
          <w:sz w:val="28"/>
          <w:szCs w:val="28"/>
        </w:rPr>
        <w:t xml:space="preserve">Anexo </w:t>
      </w:r>
      <w:r>
        <w:rPr>
          <w:b/>
          <w:sz w:val="28"/>
          <w:szCs w:val="28"/>
        </w:rPr>
        <w:t>V</w:t>
      </w:r>
      <w:r w:rsidRPr="00AB397E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Orientação para Resenha Crítica</w:t>
      </w:r>
    </w:p>
    <w:p w:rsidR="00CD3269" w:rsidRDefault="00CD3269" w:rsidP="00CD3269">
      <w:pPr>
        <w:jc w:val="center"/>
        <w:rPr>
          <w:b/>
          <w:sz w:val="28"/>
          <w:szCs w:val="28"/>
        </w:rPr>
      </w:pPr>
    </w:p>
    <w:p w:rsidR="00CD3269" w:rsidRDefault="00CD3269" w:rsidP="00CD3269">
      <w:pPr>
        <w:jc w:val="center"/>
        <w:rPr>
          <w:b/>
          <w:sz w:val="28"/>
          <w:szCs w:val="28"/>
        </w:rPr>
      </w:pPr>
    </w:p>
    <w:p w:rsidR="00CD3269" w:rsidRDefault="00CD3269" w:rsidP="00CD3269">
      <w:pPr>
        <w:jc w:val="center"/>
        <w:rPr>
          <w:b/>
          <w:sz w:val="28"/>
          <w:szCs w:val="28"/>
        </w:rPr>
      </w:pPr>
    </w:p>
    <w:p w:rsidR="00CD3269" w:rsidRDefault="00CD3269" w:rsidP="00CD3269">
      <w:pPr>
        <w:jc w:val="center"/>
        <w:rPr>
          <w:b/>
          <w:sz w:val="28"/>
          <w:szCs w:val="28"/>
        </w:rPr>
      </w:pPr>
    </w:p>
    <w:p w:rsidR="00CD3269" w:rsidRDefault="00CD3269" w:rsidP="00CD3269">
      <w:pPr>
        <w:spacing w:after="120"/>
        <w:jc w:val="both"/>
      </w:pPr>
      <w:r w:rsidRPr="009F51E5">
        <w:t xml:space="preserve">As observações a seguir têm como objetivo servir de orientação prática a estudantes universitários na elaboração de </w:t>
      </w:r>
      <w:r w:rsidRPr="009F51E5">
        <w:rPr>
          <w:b/>
        </w:rPr>
        <w:t>resenha</w:t>
      </w:r>
      <w:r>
        <w:rPr>
          <w:b/>
        </w:rPr>
        <w:t>s</w:t>
      </w:r>
      <w:r w:rsidRPr="009F51E5">
        <w:rPr>
          <w:b/>
        </w:rPr>
        <w:t xml:space="preserve"> crítica</w:t>
      </w:r>
      <w:r>
        <w:rPr>
          <w:b/>
        </w:rPr>
        <w:t>s</w:t>
      </w:r>
      <w:r w:rsidRPr="009F51E5">
        <w:t xml:space="preserve"> de texto</w:t>
      </w:r>
      <w:r>
        <w:t>s</w:t>
      </w:r>
      <w:r w:rsidRPr="009F51E5">
        <w:t xml:space="preserve"> acadêmico</w:t>
      </w:r>
      <w:r>
        <w:t>s</w:t>
      </w:r>
      <w:r w:rsidRPr="009F51E5">
        <w:t>. Após a leitura atenta do texto</w:t>
      </w:r>
      <w:r>
        <w:t xml:space="preserve"> (recomenda-se que seja realizada mais de uma vez)</w:t>
      </w:r>
      <w:r w:rsidRPr="009F51E5">
        <w:t>, o estudante deve transformar suas impressões</w:t>
      </w:r>
      <w:r>
        <w:t>, marcações</w:t>
      </w:r>
      <w:r w:rsidRPr="009F51E5">
        <w:t xml:space="preserve"> e anotações em um pequeno texto de autoria própria, que, segundo a necessidade do momento, pode assumir as seguintes formas: </w:t>
      </w:r>
      <w:r w:rsidRPr="009F51E5">
        <w:rPr>
          <w:b/>
        </w:rPr>
        <w:t>resumo</w:t>
      </w:r>
      <w:r w:rsidRPr="009F51E5">
        <w:t xml:space="preserve">, </w:t>
      </w:r>
      <w:r w:rsidRPr="009F51E5">
        <w:rPr>
          <w:b/>
        </w:rPr>
        <w:t>esquema</w:t>
      </w:r>
      <w:r w:rsidRPr="009F51E5">
        <w:t xml:space="preserve">, </w:t>
      </w:r>
      <w:proofErr w:type="spellStart"/>
      <w:r w:rsidRPr="009F51E5">
        <w:rPr>
          <w:b/>
        </w:rPr>
        <w:t>fichamento</w:t>
      </w:r>
      <w:proofErr w:type="spellEnd"/>
      <w:r w:rsidRPr="009F51E5">
        <w:t xml:space="preserve">, </w:t>
      </w:r>
      <w:r w:rsidRPr="009F51E5">
        <w:rPr>
          <w:b/>
        </w:rPr>
        <w:t>resenha</w:t>
      </w:r>
      <w:r w:rsidRPr="009F51E5">
        <w:t xml:space="preserve"> ou </w:t>
      </w:r>
      <w:r w:rsidRPr="009F51E5">
        <w:rPr>
          <w:b/>
        </w:rPr>
        <w:t>resenha</w:t>
      </w:r>
      <w:r w:rsidRPr="009F51E5">
        <w:t xml:space="preserve"> </w:t>
      </w:r>
      <w:r w:rsidRPr="009F51E5">
        <w:rPr>
          <w:b/>
        </w:rPr>
        <w:t>crítica</w:t>
      </w:r>
      <w:r w:rsidRPr="009F51E5">
        <w:t xml:space="preserve">. Para </w:t>
      </w:r>
      <w:r>
        <w:t>falar sobre</w:t>
      </w:r>
      <w:r w:rsidRPr="009F51E5">
        <w:t xml:space="preserve"> a última, </w:t>
      </w:r>
      <w:r>
        <w:t>que nos interessa particularmente, convém</w:t>
      </w:r>
      <w:r w:rsidRPr="009F51E5">
        <w:t xml:space="preserve"> </w:t>
      </w:r>
      <w:r>
        <w:t xml:space="preserve">mencionar </w:t>
      </w:r>
      <w:r w:rsidRPr="009F51E5">
        <w:t xml:space="preserve">brevemente as </w:t>
      </w:r>
      <w:r>
        <w:t>anteriores</w:t>
      </w:r>
      <w:r w:rsidRPr="009F51E5">
        <w:t xml:space="preserve">, </w:t>
      </w:r>
      <w:r>
        <w:t xml:space="preserve">de modo a deixar </w:t>
      </w:r>
      <w:r w:rsidRPr="009F51E5">
        <w:t>claro</w:t>
      </w:r>
      <w:r>
        <w:t xml:space="preserve"> </w:t>
      </w:r>
      <w:r w:rsidRPr="009F51E5">
        <w:t xml:space="preserve">o que </w:t>
      </w:r>
      <w:r w:rsidRPr="009F51E5">
        <w:rPr>
          <w:i/>
        </w:rPr>
        <w:t>não seria</w:t>
      </w:r>
      <w:r w:rsidRPr="009F51E5">
        <w:t xml:space="preserve"> uma resenha crítica. Sigamos em frente. </w:t>
      </w:r>
    </w:p>
    <w:p w:rsidR="00CD3269" w:rsidRPr="009F51E5" w:rsidRDefault="00CD3269" w:rsidP="00CD3269">
      <w:pPr>
        <w:autoSpaceDE w:val="0"/>
        <w:autoSpaceDN w:val="0"/>
        <w:adjustRightInd w:val="0"/>
        <w:spacing w:after="120"/>
        <w:jc w:val="both"/>
      </w:pPr>
      <w:r w:rsidRPr="009F51E5">
        <w:rPr>
          <w:b/>
          <w:lang w:bidi="he-IL"/>
        </w:rPr>
        <w:t xml:space="preserve">Resumo: </w:t>
      </w:r>
      <w:r>
        <w:t>Relato</w:t>
      </w:r>
      <w:r w:rsidRPr="009F51E5">
        <w:t xml:space="preserve"> breve e concis</w:t>
      </w:r>
      <w:r>
        <w:t>o</w:t>
      </w:r>
      <w:r w:rsidRPr="009F51E5">
        <w:t xml:space="preserve"> das ideias mais importantes de um texto. Suas características </w:t>
      </w:r>
      <w:proofErr w:type="gramStart"/>
      <w:r w:rsidRPr="009F51E5">
        <w:t>básicas</w:t>
      </w:r>
      <w:proofErr w:type="gramEnd"/>
      <w:r w:rsidRPr="009F51E5">
        <w:t xml:space="preserve"> são a fidelidade às ideias expostas, a </w:t>
      </w:r>
      <w:r>
        <w:t xml:space="preserve">forma de </w:t>
      </w:r>
      <w:r w:rsidRPr="009F51E5">
        <w:t xml:space="preserve">exposição contínua (sem subtítulos, citações e tópicos) e a pequena extensão. O objetivo é apenas informar </w:t>
      </w:r>
      <w:r w:rsidRPr="009F51E5">
        <w:rPr>
          <w:i/>
        </w:rPr>
        <w:t>do que trata</w:t>
      </w:r>
      <w:r w:rsidRPr="009F51E5">
        <w:t xml:space="preserve"> o texto, para que </w:t>
      </w:r>
      <w:r>
        <w:t>alguém</w:t>
      </w:r>
      <w:r w:rsidRPr="009F51E5">
        <w:t xml:space="preserve"> possa lê-lo sem surpresas ou</w:t>
      </w:r>
      <w:r>
        <w:t>, então,</w:t>
      </w:r>
      <w:r w:rsidRPr="009F51E5">
        <w:t xml:space="preserve"> descartar </w:t>
      </w:r>
      <w:r>
        <w:t xml:space="preserve">sua leitura. </w:t>
      </w:r>
    </w:p>
    <w:p w:rsidR="00CD3269" w:rsidRDefault="00CD3269" w:rsidP="00CD3269">
      <w:pPr>
        <w:autoSpaceDE w:val="0"/>
        <w:autoSpaceDN w:val="0"/>
        <w:adjustRightInd w:val="0"/>
        <w:spacing w:after="120"/>
        <w:jc w:val="both"/>
        <w:rPr>
          <w:lang w:bidi="he-IL"/>
        </w:rPr>
      </w:pPr>
      <w:r w:rsidRPr="009F51E5">
        <w:rPr>
          <w:b/>
          <w:lang w:eastAsia="en-US" w:bidi="he-IL"/>
        </w:rPr>
        <w:t>Esquema</w:t>
      </w:r>
      <w:r w:rsidRPr="009F51E5">
        <w:rPr>
          <w:lang w:eastAsia="en-US" w:bidi="he-IL"/>
        </w:rPr>
        <w:t xml:space="preserve">: Apresentação das ideias </w:t>
      </w:r>
      <w:r>
        <w:rPr>
          <w:lang w:bidi="he-IL"/>
        </w:rPr>
        <w:t>centrais</w:t>
      </w:r>
      <w:r w:rsidRPr="009F51E5">
        <w:rPr>
          <w:lang w:bidi="he-IL"/>
        </w:rPr>
        <w:t xml:space="preserve"> do texto na forma de tópicos ou recursos gráficos (setas, quadros, fluxogramas etc.), de modo a </w:t>
      </w:r>
      <w:r>
        <w:rPr>
          <w:lang w:bidi="he-IL"/>
        </w:rPr>
        <w:t>mostrar</w:t>
      </w:r>
      <w:r w:rsidRPr="009F51E5">
        <w:rPr>
          <w:lang w:bidi="he-IL"/>
        </w:rPr>
        <w:t xml:space="preserve"> </w:t>
      </w:r>
      <w:r>
        <w:rPr>
          <w:lang w:bidi="he-IL"/>
        </w:rPr>
        <w:t xml:space="preserve">o encadeamento das ideias (bastariam as principais). Mais do que detalhes, o esquema deve oferecer uma ideia geral do texto através de uma visão articulada e sintética. </w:t>
      </w:r>
      <w:r w:rsidRPr="009F51E5">
        <w:rPr>
          <w:lang w:eastAsia="en-US" w:bidi="he-IL"/>
        </w:rPr>
        <w:t xml:space="preserve">Muito útil para expor em seminários ou </w:t>
      </w:r>
      <w:r>
        <w:rPr>
          <w:lang w:bidi="he-IL"/>
        </w:rPr>
        <w:t>utilizar em</w:t>
      </w:r>
      <w:r w:rsidRPr="009F51E5">
        <w:rPr>
          <w:lang w:eastAsia="en-US" w:bidi="he-IL"/>
        </w:rPr>
        <w:t xml:space="preserve"> aula.</w:t>
      </w:r>
    </w:p>
    <w:p w:rsidR="00CD3269" w:rsidRDefault="00CD3269" w:rsidP="00CD3269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lang w:bidi="he-IL"/>
        </w:rPr>
      </w:pPr>
      <w:proofErr w:type="spellStart"/>
      <w:r w:rsidRPr="009F51E5">
        <w:rPr>
          <w:b/>
          <w:lang w:eastAsia="en-US" w:bidi="he-IL"/>
        </w:rPr>
        <w:t>Fichamento</w:t>
      </w:r>
      <w:proofErr w:type="spellEnd"/>
      <w:r w:rsidRPr="009F51E5">
        <w:rPr>
          <w:lang w:eastAsia="en-US" w:bidi="he-IL"/>
        </w:rPr>
        <w:t xml:space="preserve">: </w:t>
      </w:r>
      <w:proofErr w:type="spellStart"/>
      <w:r>
        <w:rPr>
          <w:lang w:bidi="he-IL"/>
        </w:rPr>
        <w:t>Re</w:t>
      </w:r>
      <w:r w:rsidRPr="009F51E5">
        <w:rPr>
          <w:lang w:eastAsia="en-US" w:bidi="he-IL"/>
        </w:rPr>
        <w:t>constitu</w:t>
      </w:r>
      <w:r>
        <w:rPr>
          <w:lang w:bidi="he-IL"/>
        </w:rPr>
        <w:t>ção</w:t>
      </w:r>
      <w:proofErr w:type="spellEnd"/>
      <w:r>
        <w:rPr>
          <w:lang w:bidi="he-IL"/>
        </w:rPr>
        <w:t xml:space="preserve"> completa do </w:t>
      </w:r>
      <w:r w:rsidRPr="009F51E5">
        <w:rPr>
          <w:lang w:eastAsia="en-US" w:bidi="he-IL"/>
        </w:rPr>
        <w:t xml:space="preserve">texto </w:t>
      </w:r>
      <w:r>
        <w:rPr>
          <w:lang w:bidi="he-IL"/>
        </w:rPr>
        <w:t>em</w:t>
      </w:r>
      <w:r w:rsidRPr="009F51E5">
        <w:rPr>
          <w:lang w:eastAsia="en-US" w:bidi="he-IL"/>
        </w:rPr>
        <w:t xml:space="preserve"> tópicos</w:t>
      </w:r>
      <w:r>
        <w:rPr>
          <w:lang w:bidi="he-IL"/>
        </w:rPr>
        <w:t xml:space="preserve">, seguindo rigorosamente sua sequência (aspectos que distinguem esta forma do resumo e do esquema). Faz uso de citações extraídas do texto e “pequenas sínteses” de suas partes mais importantes, que devem vir acompanhadas de sua localização (as páginas onde se encontram no documento). </w:t>
      </w:r>
      <w:r w:rsidRPr="009F51E5">
        <w:rPr>
          <w:lang w:eastAsia="en-US" w:bidi="he-IL"/>
        </w:rPr>
        <w:t xml:space="preserve">Não há necessidade de observações pessoais, </w:t>
      </w:r>
      <w:r>
        <w:rPr>
          <w:lang w:bidi="he-IL"/>
        </w:rPr>
        <w:t>apenas de fidelidade às ideias e ao “</w:t>
      </w:r>
      <w:proofErr w:type="spellStart"/>
      <w:r>
        <w:rPr>
          <w:lang w:bidi="he-IL"/>
        </w:rPr>
        <w:t>passo-a-passo</w:t>
      </w:r>
      <w:proofErr w:type="spellEnd"/>
      <w:r>
        <w:rPr>
          <w:lang w:bidi="he-IL"/>
        </w:rPr>
        <w:t xml:space="preserve">” do texto. </w:t>
      </w:r>
    </w:p>
    <w:p w:rsidR="00CD3269" w:rsidRDefault="00CD3269" w:rsidP="00CD3269">
      <w:pPr>
        <w:autoSpaceDE w:val="0"/>
        <w:autoSpaceDN w:val="0"/>
        <w:adjustRightInd w:val="0"/>
        <w:spacing w:after="120"/>
        <w:jc w:val="both"/>
      </w:pPr>
      <w:r>
        <w:rPr>
          <w:lang w:bidi="he-IL"/>
        </w:rPr>
        <w:t xml:space="preserve">Agora passemos às </w:t>
      </w:r>
      <w:r w:rsidRPr="00F6280B">
        <w:rPr>
          <w:b/>
          <w:lang w:bidi="he-IL"/>
        </w:rPr>
        <w:t>resenhas</w:t>
      </w:r>
      <w:r>
        <w:rPr>
          <w:lang w:bidi="he-IL"/>
        </w:rPr>
        <w:t xml:space="preserve">. Podemos considerar a existência de duas formas básicas: </w:t>
      </w:r>
      <w:r>
        <w:t xml:space="preserve">a </w:t>
      </w:r>
      <w:r>
        <w:rPr>
          <w:b/>
          <w:bCs/>
        </w:rPr>
        <w:t xml:space="preserve">resenha simples </w:t>
      </w:r>
      <w:r>
        <w:rPr>
          <w:bCs/>
        </w:rPr>
        <w:t>(também chamada por alguns de “resenha-</w:t>
      </w:r>
      <w:r w:rsidRPr="0098364D">
        <w:rPr>
          <w:bCs/>
        </w:rPr>
        <w:t>resumo</w:t>
      </w:r>
      <w:r>
        <w:rPr>
          <w:bCs/>
        </w:rPr>
        <w:t xml:space="preserve">”) e a </w:t>
      </w:r>
      <w:r w:rsidRPr="0098364D">
        <w:rPr>
          <w:b/>
          <w:bCs/>
        </w:rPr>
        <w:t>resenha crítica</w:t>
      </w:r>
      <w:r>
        <w:rPr>
          <w:bCs/>
        </w:rPr>
        <w:t xml:space="preserve">. Qual seria a diferença entre as duas? A primeira forma é </w:t>
      </w:r>
      <w:r>
        <w:t xml:space="preserve">a exposição abreviada de um texto (acadêmico, literário ou jornalístico) de modo informativo e </w:t>
      </w:r>
      <w:r w:rsidRPr="009F51E5">
        <w:t>descritivo, que apenas resume as informações básicas para conhecimento</w:t>
      </w:r>
      <w:r>
        <w:t xml:space="preserve"> de um futuro leitor: qual é o assunto do texto e como ele é discutido pelo autor. O </w:t>
      </w:r>
      <w:proofErr w:type="spellStart"/>
      <w:r>
        <w:t>resenhista</w:t>
      </w:r>
      <w:proofErr w:type="spellEnd"/>
      <w:r>
        <w:t xml:space="preserve"> pode incluir comentários sobre estilo (clareza, objetividade etc.) e coerência textual, mas se abstém de fazer </w:t>
      </w:r>
      <w:r w:rsidRPr="009F51E5">
        <w:t>julgamento</w:t>
      </w:r>
      <w:r>
        <w:t xml:space="preserve">s de valor ou críticas, bem como de emitir sua </w:t>
      </w:r>
      <w:proofErr w:type="gramStart"/>
      <w:r>
        <w:t>opinião pessoal</w:t>
      </w:r>
      <w:proofErr w:type="gramEnd"/>
      <w:r>
        <w:t>.</w:t>
      </w:r>
    </w:p>
    <w:p w:rsidR="00CD3269" w:rsidRPr="00E53A55" w:rsidRDefault="00CD3269" w:rsidP="00CD3269">
      <w:pPr>
        <w:autoSpaceDE w:val="0"/>
        <w:autoSpaceDN w:val="0"/>
        <w:adjustRightInd w:val="0"/>
        <w:spacing w:after="120"/>
        <w:jc w:val="both"/>
        <w:rPr>
          <w:color w:val="000000"/>
          <w:kern w:val="24"/>
        </w:rPr>
      </w:pPr>
      <w:r>
        <w:rPr>
          <w:lang w:bidi="he-IL"/>
        </w:rPr>
        <w:t xml:space="preserve">Já a </w:t>
      </w:r>
      <w:r w:rsidRPr="00FC4320">
        <w:rPr>
          <w:b/>
          <w:lang w:bidi="he-IL"/>
        </w:rPr>
        <w:t>resenha crítica</w:t>
      </w:r>
      <w:r>
        <w:rPr>
          <w:lang w:bidi="he-IL"/>
        </w:rPr>
        <w:t xml:space="preserve"> </w:t>
      </w:r>
      <w:r w:rsidRPr="007E3622">
        <w:rPr>
          <w:lang w:eastAsia="en-US" w:bidi="he-IL"/>
        </w:rPr>
        <w:t>não se limit</w:t>
      </w:r>
      <w:r>
        <w:rPr>
          <w:lang w:bidi="he-IL"/>
        </w:rPr>
        <w:t>a</w:t>
      </w:r>
      <w:r w:rsidRPr="007E3622">
        <w:rPr>
          <w:lang w:eastAsia="en-US" w:bidi="he-IL"/>
        </w:rPr>
        <w:t xml:space="preserve"> a uma mera descrição </w:t>
      </w:r>
      <w:r>
        <w:rPr>
          <w:lang w:bidi="he-IL"/>
        </w:rPr>
        <w:t xml:space="preserve">do texto em termos de </w:t>
      </w:r>
      <w:r w:rsidRPr="007E3622">
        <w:rPr>
          <w:lang w:eastAsia="en-US" w:bidi="he-IL"/>
        </w:rPr>
        <w:t>conteúdo</w:t>
      </w:r>
      <w:r>
        <w:rPr>
          <w:lang w:bidi="he-IL"/>
        </w:rPr>
        <w:t xml:space="preserve">, e estilo. É um </w:t>
      </w:r>
      <w:r w:rsidRPr="009F51E5">
        <w:t xml:space="preserve">resumo </w:t>
      </w:r>
      <w:r w:rsidRPr="005F528E">
        <w:rPr>
          <w:i/>
        </w:rPr>
        <w:t>comentado</w:t>
      </w:r>
      <w:r w:rsidRPr="009F51E5">
        <w:t xml:space="preserve">, </w:t>
      </w:r>
      <w:r>
        <w:t xml:space="preserve">ao qual se acrescenta </w:t>
      </w:r>
      <w:r w:rsidRPr="009F51E5">
        <w:t xml:space="preserve">uma </w:t>
      </w:r>
      <w:r>
        <w:t xml:space="preserve">apreciação da proposta do texto e sua tentativa de execução por parte do autor. O </w:t>
      </w:r>
      <w:proofErr w:type="spellStart"/>
      <w:r>
        <w:t>resenhista</w:t>
      </w:r>
      <w:proofErr w:type="spellEnd"/>
      <w:r>
        <w:t xml:space="preserve"> tem </w:t>
      </w:r>
      <w:r w:rsidRPr="00E53A55">
        <w:rPr>
          <w:color w:val="000000"/>
          <w:kern w:val="24"/>
        </w:rPr>
        <w:t xml:space="preserve">a possibilidade de se colocar, avaliando a qualidade da argumentação do autor; se ele cumpre efetivamente os objetivos declarados no texto; se deixa explícitas suas referências teóricas e políticas; se apresenta posicionamentos coerentes; se apresenta conclusões esclarecedoras; etc. </w:t>
      </w:r>
    </w:p>
    <w:p w:rsidR="00CD3269" w:rsidRDefault="00CD3269" w:rsidP="00CD3269">
      <w:pPr>
        <w:autoSpaceDE w:val="0"/>
        <w:autoSpaceDN w:val="0"/>
        <w:adjustRightInd w:val="0"/>
        <w:spacing w:after="120"/>
        <w:jc w:val="both"/>
        <w:rPr>
          <w:color w:val="000000"/>
          <w:kern w:val="24"/>
        </w:rPr>
      </w:pPr>
      <w:r w:rsidRPr="00E53A55">
        <w:rPr>
          <w:color w:val="000000"/>
          <w:kern w:val="24"/>
        </w:rPr>
        <w:t xml:space="preserve">Vale </w:t>
      </w:r>
      <w:r>
        <w:rPr>
          <w:color w:val="000000"/>
          <w:kern w:val="24"/>
        </w:rPr>
        <w:t>observ</w:t>
      </w:r>
      <w:r w:rsidRPr="00E53A55">
        <w:rPr>
          <w:color w:val="000000"/>
          <w:kern w:val="24"/>
        </w:rPr>
        <w:t>ar</w:t>
      </w:r>
      <w:r>
        <w:rPr>
          <w:color w:val="000000"/>
          <w:kern w:val="24"/>
        </w:rPr>
        <w:t xml:space="preserve"> </w:t>
      </w:r>
      <w:r w:rsidRPr="00E53A55">
        <w:rPr>
          <w:color w:val="000000"/>
          <w:kern w:val="24"/>
        </w:rPr>
        <w:t xml:space="preserve">que a </w:t>
      </w:r>
      <w:r w:rsidRPr="00E53A55">
        <w:rPr>
          <w:b/>
          <w:color w:val="000000"/>
          <w:kern w:val="24"/>
        </w:rPr>
        <w:t>resenha crítica</w:t>
      </w:r>
      <w:r w:rsidRPr="00E53A55">
        <w:rPr>
          <w:color w:val="000000"/>
          <w:kern w:val="24"/>
        </w:rPr>
        <w:t xml:space="preserve"> não deve </w:t>
      </w:r>
      <w:r>
        <w:rPr>
          <w:color w:val="000000"/>
          <w:kern w:val="24"/>
        </w:rPr>
        <w:t>descartar</w:t>
      </w:r>
      <w:r w:rsidRPr="00E53A55">
        <w:rPr>
          <w:color w:val="000000"/>
          <w:kern w:val="24"/>
        </w:rPr>
        <w:t xml:space="preserve"> os aspectos descritivos e informativos da resenha simples. </w:t>
      </w:r>
      <w:r>
        <w:rPr>
          <w:color w:val="000000"/>
          <w:kern w:val="24"/>
        </w:rPr>
        <w:t>Possui</w:t>
      </w:r>
      <w:r w:rsidRPr="00E53A55">
        <w:rPr>
          <w:color w:val="000000"/>
          <w:kern w:val="24"/>
        </w:rPr>
        <w:t xml:space="preserve">, portanto, dois componentes importantes: o resumo do texto e sua avaliação crítica, tentando identificar seus </w:t>
      </w:r>
      <w:r>
        <w:rPr>
          <w:color w:val="000000"/>
          <w:kern w:val="24"/>
        </w:rPr>
        <w:t>méritos</w:t>
      </w:r>
      <w:r w:rsidRPr="00E53A55">
        <w:rPr>
          <w:color w:val="000000"/>
          <w:kern w:val="24"/>
        </w:rPr>
        <w:t xml:space="preserve"> e/ou limitações</w:t>
      </w:r>
      <w:r>
        <w:rPr>
          <w:color w:val="000000"/>
          <w:kern w:val="24"/>
        </w:rPr>
        <w:t xml:space="preserve">. </w:t>
      </w:r>
      <w:r w:rsidRPr="00E53A55">
        <w:rPr>
          <w:color w:val="000000"/>
          <w:kern w:val="24"/>
        </w:rPr>
        <w:t>Trata-se</w:t>
      </w:r>
      <w:r>
        <w:rPr>
          <w:color w:val="000000"/>
          <w:kern w:val="24"/>
        </w:rPr>
        <w:t xml:space="preserve">, enfim, de um texto ao mesmo tempo </w:t>
      </w:r>
      <w:r w:rsidRPr="00E53A55">
        <w:rPr>
          <w:color w:val="000000"/>
          <w:kern w:val="24"/>
        </w:rPr>
        <w:t xml:space="preserve">informativo </w:t>
      </w:r>
      <w:r>
        <w:rPr>
          <w:color w:val="000000"/>
          <w:kern w:val="24"/>
        </w:rPr>
        <w:t>e</w:t>
      </w:r>
      <w:r w:rsidRPr="00E53A55">
        <w:rPr>
          <w:color w:val="000000"/>
          <w:kern w:val="24"/>
        </w:rPr>
        <w:t xml:space="preserve"> interpretativo, </w:t>
      </w:r>
      <w:r>
        <w:rPr>
          <w:color w:val="000000"/>
          <w:kern w:val="24"/>
        </w:rPr>
        <w:t>com d</w:t>
      </w:r>
      <w:r w:rsidRPr="00E53A55">
        <w:rPr>
          <w:color w:val="000000"/>
          <w:kern w:val="24"/>
        </w:rPr>
        <w:t>ireito a julgamentos</w:t>
      </w:r>
      <w:r>
        <w:rPr>
          <w:color w:val="000000"/>
          <w:kern w:val="24"/>
        </w:rPr>
        <w:t xml:space="preserve"> </w:t>
      </w:r>
      <w:r w:rsidRPr="00E53A55">
        <w:rPr>
          <w:color w:val="000000"/>
          <w:kern w:val="24"/>
        </w:rPr>
        <w:t>e opiniões pessoais (que, no entanto, devem estar bem fundamentadas</w:t>
      </w:r>
      <w:r>
        <w:rPr>
          <w:color w:val="000000"/>
          <w:kern w:val="24"/>
        </w:rPr>
        <w:t>, para não parecerem levianas</w:t>
      </w:r>
      <w:r w:rsidRPr="00E53A55">
        <w:rPr>
          <w:color w:val="000000"/>
          <w:kern w:val="24"/>
        </w:rPr>
        <w:t xml:space="preserve">). </w:t>
      </w:r>
    </w:p>
    <w:p w:rsidR="00CD3269" w:rsidRDefault="00CD3269" w:rsidP="00CD3269">
      <w:pPr>
        <w:autoSpaceDE w:val="0"/>
        <w:autoSpaceDN w:val="0"/>
        <w:adjustRightInd w:val="0"/>
        <w:spacing w:after="120"/>
        <w:jc w:val="both"/>
        <w:rPr>
          <w:color w:val="000000"/>
          <w:kern w:val="24"/>
        </w:rPr>
      </w:pPr>
    </w:p>
    <w:p w:rsidR="00CD3269" w:rsidRDefault="00CD3269" w:rsidP="00CD326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Recomendaç</w:t>
      </w:r>
      <w:bookmarkStart w:id="0" w:name="_GoBack"/>
      <w:bookmarkEnd w:id="0"/>
      <w:r w:rsidRPr="00882795">
        <w:rPr>
          <w:b/>
          <w:bCs/>
        </w:rPr>
        <w:t xml:space="preserve">ões para uma boa resenha crítica: </w:t>
      </w:r>
    </w:p>
    <w:p w:rsidR="00CD3269" w:rsidRPr="00882795" w:rsidRDefault="00CD3269" w:rsidP="00CD3269">
      <w:pPr>
        <w:autoSpaceDE w:val="0"/>
        <w:autoSpaceDN w:val="0"/>
        <w:adjustRightInd w:val="0"/>
        <w:jc w:val="both"/>
        <w:rPr>
          <w:b/>
          <w:bCs/>
        </w:rPr>
      </w:pPr>
    </w:p>
    <w:p w:rsidR="00CD3269" w:rsidRDefault="00CD3269" w:rsidP="00CD3269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CD3269" w:rsidRDefault="00CD3269" w:rsidP="00CD3269">
      <w:pPr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bCs/>
        </w:rPr>
      </w:pPr>
      <w:r>
        <w:rPr>
          <w:bCs/>
        </w:rPr>
        <w:t>Ler o texto todo, para formar uma ideia de conjunto e compreender o que ele trata;</w:t>
      </w:r>
    </w:p>
    <w:p w:rsidR="00CD3269" w:rsidRDefault="00CD3269" w:rsidP="00CD3269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bCs/>
        </w:rPr>
      </w:pPr>
      <w:r>
        <w:rPr>
          <w:bCs/>
        </w:rPr>
        <w:t xml:space="preserve">Reler o texto sempre que necessário, esclarecendo dúvidas a respeito de palavras e </w:t>
      </w:r>
      <w:proofErr w:type="gramStart"/>
      <w:r>
        <w:rPr>
          <w:bCs/>
        </w:rPr>
        <w:t>ideias</w:t>
      </w:r>
      <w:proofErr w:type="gramEnd"/>
    </w:p>
    <w:p w:rsidR="00CD3269" w:rsidRDefault="00CD3269" w:rsidP="00CD3269">
      <w:pPr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bCs/>
        </w:rPr>
      </w:pPr>
      <w:r>
        <w:rPr>
          <w:bCs/>
        </w:rPr>
        <w:t xml:space="preserve">Situar brevemente o autor do texto, apresentando dados básicos de sua trajetória profissional, temas de interesse (além do presente texto) e produção intelectual; </w:t>
      </w:r>
    </w:p>
    <w:p w:rsidR="00CD3269" w:rsidRDefault="00CD3269" w:rsidP="00CD3269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bCs/>
        </w:rPr>
      </w:pPr>
      <w:r>
        <w:rPr>
          <w:bCs/>
        </w:rPr>
        <w:t>Informar brevemente o objeto do texto, seu conteúdo e estrutura (divisões internas);</w:t>
      </w:r>
    </w:p>
    <w:p w:rsidR="00CD3269" w:rsidRDefault="00CD3269" w:rsidP="00CD3269">
      <w:pPr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bCs/>
        </w:rPr>
      </w:pPr>
      <w:r w:rsidRPr="00BD213F">
        <w:rPr>
          <w:bCs/>
        </w:rPr>
        <w:t xml:space="preserve">Identificar as principais “questões” levantadas no texto, </w:t>
      </w:r>
      <w:r>
        <w:rPr>
          <w:bCs/>
        </w:rPr>
        <w:t>procur</w:t>
      </w:r>
      <w:r w:rsidRPr="00BD213F">
        <w:rPr>
          <w:bCs/>
        </w:rPr>
        <w:t xml:space="preserve">ando </w:t>
      </w:r>
      <w:r>
        <w:rPr>
          <w:bCs/>
        </w:rPr>
        <w:t xml:space="preserve">agrupá-las </w:t>
      </w:r>
      <w:r w:rsidRPr="00BD213F">
        <w:rPr>
          <w:bCs/>
        </w:rPr>
        <w:t xml:space="preserve">em blocos </w:t>
      </w:r>
      <w:r>
        <w:rPr>
          <w:bCs/>
        </w:rPr>
        <w:t>com unidade</w:t>
      </w:r>
      <w:proofErr w:type="gramStart"/>
      <w:r>
        <w:rPr>
          <w:bCs/>
        </w:rPr>
        <w:t xml:space="preserve"> </w:t>
      </w:r>
      <w:r w:rsidRPr="00BD213F">
        <w:rPr>
          <w:bCs/>
        </w:rPr>
        <w:t xml:space="preserve"> </w:t>
      </w:r>
      <w:proofErr w:type="gramEnd"/>
      <w:r>
        <w:rPr>
          <w:bCs/>
        </w:rPr>
        <w:t>temática ou de sentido (que expressem significados ou preocupações semelhantes);</w:t>
      </w:r>
    </w:p>
    <w:p w:rsidR="00CD3269" w:rsidRDefault="00CD3269" w:rsidP="00CD3269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bCs/>
        </w:rPr>
      </w:pPr>
      <w:r>
        <w:rPr>
          <w:bCs/>
        </w:rPr>
        <w:t xml:space="preserve">Apresentar e analisar a maneira pela qual o autor busca desenvolver as “questões” levantadas no texto </w:t>
      </w:r>
      <w:proofErr w:type="gramStart"/>
      <w:r>
        <w:rPr>
          <w:bCs/>
        </w:rPr>
        <w:t>(como conduz a argumentação</w:t>
      </w:r>
      <w:proofErr w:type="gramEnd"/>
      <w:r>
        <w:rPr>
          <w:bCs/>
        </w:rPr>
        <w:t>; se as ideias estão bem encadeadas; se utiliza</w:t>
      </w:r>
      <w:r w:rsidRPr="00AF3D0F">
        <w:rPr>
          <w:bCs/>
        </w:rPr>
        <w:t xml:space="preserve"> </w:t>
      </w:r>
      <w:r>
        <w:rPr>
          <w:bCs/>
        </w:rPr>
        <w:t>recursos de apoio; se revela sua posição teórica ou política; se busca explicações generalizantes ou se detém a “casos”; se faz uso de fontes e</w:t>
      </w:r>
      <w:r w:rsidRPr="00FB3305">
        <w:rPr>
          <w:bCs/>
        </w:rPr>
        <w:t xml:space="preserve"> </w:t>
      </w:r>
      <w:r>
        <w:rPr>
          <w:bCs/>
        </w:rPr>
        <w:t xml:space="preserve">bibliografia; se aponta conclusões ou deixa as questões em aberto; se é coerente ou convincente na exposição de suas ideias; etc. </w:t>
      </w:r>
    </w:p>
    <w:p w:rsidR="00CD3269" w:rsidRDefault="00CD3269" w:rsidP="00CD3269">
      <w:pPr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</w:pPr>
      <w:r w:rsidRPr="00882795">
        <w:t xml:space="preserve">Elaborar </w:t>
      </w:r>
      <w:r>
        <w:t xml:space="preserve">um comentário </w:t>
      </w:r>
      <w:r w:rsidRPr="00882795">
        <w:t>final com palavras próprias</w:t>
      </w:r>
      <w:r>
        <w:t>, procur</w:t>
      </w:r>
      <w:r w:rsidRPr="00882795">
        <w:t xml:space="preserve">ando </w:t>
      </w:r>
      <w:r>
        <w:t xml:space="preserve">posicionar-se em relação ao texto (não necessariamente no sentido “concordo/discordo”), mas se a leitura resultou em algum enriquecimento cultural e intelectual ao </w:t>
      </w:r>
      <w:proofErr w:type="spellStart"/>
      <w:r>
        <w:t>resenhista</w:t>
      </w:r>
      <w:proofErr w:type="spellEnd"/>
      <w:r>
        <w:t xml:space="preserve">. Também podem ser registradas frustrações, discordâncias e outras impressões. Afinal, a resenha é </w:t>
      </w:r>
      <w:r w:rsidRPr="0072439A">
        <w:rPr>
          <w:i/>
        </w:rPr>
        <w:t>autoral</w:t>
      </w:r>
      <w:r>
        <w:t xml:space="preserve"> e </w:t>
      </w:r>
      <w:r w:rsidRPr="0072439A">
        <w:rPr>
          <w:i/>
        </w:rPr>
        <w:t>crítica</w:t>
      </w:r>
      <w:r>
        <w:t xml:space="preserve">. </w:t>
      </w:r>
    </w:p>
    <w:p w:rsidR="00CD3269" w:rsidRPr="00882795" w:rsidRDefault="00CD3269" w:rsidP="00CD3269">
      <w:pPr>
        <w:autoSpaceDE w:val="0"/>
        <w:autoSpaceDN w:val="0"/>
        <w:adjustRightInd w:val="0"/>
        <w:spacing w:after="120"/>
        <w:jc w:val="both"/>
        <w:rPr>
          <w:lang w:eastAsia="en-US" w:bidi="he-IL"/>
        </w:rPr>
      </w:pPr>
    </w:p>
    <w:p w:rsidR="00F6280B" w:rsidRPr="00CD3269" w:rsidRDefault="00F6280B" w:rsidP="00CD3269"/>
    <w:sectPr w:rsidR="00F6280B" w:rsidRPr="00CD3269" w:rsidSect="009A3947">
      <w:footnotePr>
        <w:numStart w:val="2"/>
      </w:footnotePr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94A"/>
    <w:multiLevelType w:val="hybridMultilevel"/>
    <w:tmpl w:val="22C8BE5E"/>
    <w:lvl w:ilvl="0" w:tplc="90ACB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4B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B62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C5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6AB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85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61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0B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61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AC71698"/>
    <w:multiLevelType w:val="hybridMultilevel"/>
    <w:tmpl w:val="E0965EAC"/>
    <w:lvl w:ilvl="0" w:tplc="582E50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92AE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DAAB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4A83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0E46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3622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5E41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4206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2869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27705E1"/>
    <w:multiLevelType w:val="hybridMultilevel"/>
    <w:tmpl w:val="6B0E9098"/>
    <w:lvl w:ilvl="0" w:tplc="B90ECB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76B5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41C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42CB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C86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3873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201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EE4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2C46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AE32C4"/>
    <w:multiLevelType w:val="hybridMultilevel"/>
    <w:tmpl w:val="8D961F74"/>
    <w:lvl w:ilvl="0" w:tplc="E6CCA0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6019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A60D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D63E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4006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B8CE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180D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82A2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22B6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89531C3"/>
    <w:multiLevelType w:val="hybridMultilevel"/>
    <w:tmpl w:val="3C840918"/>
    <w:lvl w:ilvl="0" w:tplc="146AA3D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footnotePr>
    <w:numStart w:val="2"/>
  </w:footnotePr>
  <w:compat/>
  <w:rsids>
    <w:rsidRoot w:val="00D37993"/>
    <w:rsid w:val="000918DD"/>
    <w:rsid w:val="00130FFF"/>
    <w:rsid w:val="001F435D"/>
    <w:rsid w:val="0023748A"/>
    <w:rsid w:val="002D4A69"/>
    <w:rsid w:val="002D6301"/>
    <w:rsid w:val="002E7564"/>
    <w:rsid w:val="003531D0"/>
    <w:rsid w:val="00453C96"/>
    <w:rsid w:val="00496E17"/>
    <w:rsid w:val="004E5B66"/>
    <w:rsid w:val="005B3674"/>
    <w:rsid w:val="005C0964"/>
    <w:rsid w:val="005F528E"/>
    <w:rsid w:val="00606ADB"/>
    <w:rsid w:val="006409E0"/>
    <w:rsid w:val="00706089"/>
    <w:rsid w:val="00745FCB"/>
    <w:rsid w:val="007E3622"/>
    <w:rsid w:val="008D3C21"/>
    <w:rsid w:val="0098364D"/>
    <w:rsid w:val="009A6BB3"/>
    <w:rsid w:val="009E2FF7"/>
    <w:rsid w:val="009F51E5"/>
    <w:rsid w:val="00A9673B"/>
    <w:rsid w:val="00BD3887"/>
    <w:rsid w:val="00C260DD"/>
    <w:rsid w:val="00CD3269"/>
    <w:rsid w:val="00CE4E91"/>
    <w:rsid w:val="00D30931"/>
    <w:rsid w:val="00D37993"/>
    <w:rsid w:val="00D5014D"/>
    <w:rsid w:val="00E73A20"/>
    <w:rsid w:val="00E74B85"/>
    <w:rsid w:val="00F6280B"/>
    <w:rsid w:val="00F837F1"/>
    <w:rsid w:val="00F958A4"/>
    <w:rsid w:val="00FA7CF6"/>
    <w:rsid w:val="00FB381D"/>
    <w:rsid w:val="00FC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37993"/>
    <w:pPr>
      <w:spacing w:before="100" w:beforeAutospacing="1" w:after="100" w:afterAutospacing="1"/>
    </w:pPr>
  </w:style>
  <w:style w:type="character" w:styleId="Forte">
    <w:name w:val="Strong"/>
    <w:qFormat/>
    <w:rsid w:val="00D37993"/>
    <w:rPr>
      <w:b/>
      <w:bCs/>
    </w:rPr>
  </w:style>
  <w:style w:type="paragraph" w:styleId="PargrafodaLista">
    <w:name w:val="List Paragraph"/>
    <w:basedOn w:val="Normal"/>
    <w:uiPriority w:val="34"/>
    <w:qFormat/>
    <w:rsid w:val="00D3799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3C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42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424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192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37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8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87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52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4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snune</dc:creator>
  <cp:lastModifiedBy>Carla</cp:lastModifiedBy>
  <cp:revision>2</cp:revision>
  <cp:lastPrinted>2019-04-06T23:28:00Z</cp:lastPrinted>
  <dcterms:created xsi:type="dcterms:W3CDTF">2019-04-22T20:01:00Z</dcterms:created>
  <dcterms:modified xsi:type="dcterms:W3CDTF">2019-04-22T20:01:00Z</dcterms:modified>
</cp:coreProperties>
</file>